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5FB6" w:rsidRPr="00095FB6" w:rsidRDefault="00095FB6" w:rsidP="00095FB6">
      <w:pPr>
        <w:pStyle w:val="Sinespaciado"/>
        <w:jc w:val="center"/>
        <w:rPr>
          <w:rFonts w:ascii="Arial" w:hAnsi="Arial" w:cs="Arial"/>
          <w:b/>
          <w:bCs/>
        </w:rPr>
      </w:pPr>
      <w:r w:rsidRPr="00095FB6">
        <w:rPr>
          <w:rFonts w:ascii="Arial" w:hAnsi="Arial" w:cs="Arial"/>
          <w:b/>
          <w:bCs/>
        </w:rPr>
        <w:t>FORTALECE DIF BENITO JUÁREZ DESARROLLO INTEGRAL DE LAS PERSONAS ADULTAS MAYORES</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w:t>
      </w:r>
      <w:r w:rsidRPr="00095FB6">
        <w:rPr>
          <w:rFonts w:ascii="Arial" w:hAnsi="Arial" w:cs="Arial"/>
        </w:rPr>
        <w:tab/>
        <w:t xml:space="preserve">Con actividades deportivas, recreativas, culturales y de convivencia </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b/>
          <w:bCs/>
        </w:rPr>
        <w:t>Cancún, Q. R., a 21 de agosto de 2026.–</w:t>
      </w:r>
      <w:r w:rsidRPr="00095FB6">
        <w:rPr>
          <w:rFonts w:ascii="Arial" w:hAnsi="Arial" w:cs="Arial"/>
        </w:rPr>
        <w:t xml:space="preserve"> En el marco del Día Nacional de las Personas Adultas Mayores, el Sistema para el Desarrollo Integral de la Familia (DIF) Benito Juárez refrenda su compromiso de generar espacios que promuevan el bienestar, la convivencia y el desarrollo integral de este sector de la población, mediante actividades que favorecen su activación física, aprendizaje, inclusión y calidad de vida.</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Bajo los lineamientos del Ayuntamiento de Benito Juárez de fomentar acciones en beneficio de ese sector, la directora general de dicha dependencia, Marisol Sendo Rodríguez, reconoció que los adultos en plenitud tienen mucho que aportar a la sociedad, por lo que es fundamental impulsar programas que les permitan mantenerse activos y aprender nuevas habilidades.</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“En el Sistema DIF Benito Juárez queremos que ellos encuentren espacios de convivencia y donde puedan  mantenerse activos, y a través de los talleres como de tejido, elaboración de bolsas, macramé y bisutería, promovemos el aprendizaje de oficios que puedan convertirse en una alternativa para generar ingresos propios”, expresó.</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Por su parte, la coordinadora para las Personas Adultas Mayores, Karla Valeria de la Torre Cazarín, dijo que como parte de las actividades conmemorativas, a través de la Fundación Palace y la Dirección de la Familia, algunos ciudadanos en la edad de oro disfrutaron de un “daypass” en el hotel “Sun Palace”, como una oportunidad de recreación, convivencia y esparcimiento.</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Asimismo, adelantó que los días 27 y 28 de agosto, dos inscritas al “Club de la Esperanza”, representarán a Benito Juárez en las “Olimpiadas de Oro”, a realizarse en Tlaxcala, donde participarán en la disciplina de natación, poniendo de manifiesto que la edad no es un límite para alcanzar nuevas metas.</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 xml:space="preserve">De la Torre Cazarín agregó que el próximo 28 de agosto, también se llevará a cabo el cierre de la campaña “Abuelotón”, en el “Parque de Las Palapas”, con una celebración con baile y diversas dinámicas de convivencia para las personas adultas mayores, siendo que con esa estrategia, se benefician más de 800 ciudadanos, incluyendo a quienes forman parte del padrón de la institución social, asociaciones y grupos sociales. </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lastRenderedPageBreak/>
        <w:t xml:space="preserve">Para septiembre se tendrán también: una función de cine para los beneficiados del “Abuelotón”, con el fin de brindarles un espacio diferente de recreación y convivencia con sus familias; y la tercera edición de “Miss y Mister Adulto Mayor”, donde habrá 18 concursantes para definir los representantes que irán Benito Juárez a la etapa estatal, que será en Chetumal. </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 xml:space="preserve">De igual manera, indicó que ese mismo mes, ocho asistentes al “Club de la Esperanza” competirán en la “Copa de Oro”, actividad deportiva y recreativa que busca fomentar la convivencia, participación y activación de su segmento poblacional. </w:t>
      </w:r>
    </w:p>
    <w:p w:rsidR="00095FB6" w:rsidRPr="00095FB6" w:rsidRDefault="00095FB6" w:rsidP="00095FB6">
      <w:pPr>
        <w:pStyle w:val="Sinespaciado"/>
        <w:jc w:val="both"/>
        <w:rPr>
          <w:rFonts w:ascii="Arial" w:hAnsi="Arial" w:cs="Arial"/>
        </w:rPr>
      </w:pPr>
    </w:p>
    <w:p w:rsidR="00095FB6" w:rsidRPr="00095FB6" w:rsidRDefault="00095FB6" w:rsidP="00095FB6">
      <w:pPr>
        <w:pStyle w:val="Sinespaciado"/>
        <w:jc w:val="both"/>
        <w:rPr>
          <w:rFonts w:ascii="Arial" w:hAnsi="Arial" w:cs="Arial"/>
        </w:rPr>
      </w:pPr>
      <w:r w:rsidRPr="00095FB6">
        <w:rPr>
          <w:rFonts w:ascii="Arial" w:hAnsi="Arial" w:cs="Arial"/>
        </w:rPr>
        <w:t>Por último, afirmó que con estas acciones, el Sistema DIF Benito Juárez reafirma su compromiso de construir espacios de inclusión y bienestar para las personas adultas mayores, reconociendo su experiencia, talento y aportación a la sociedad.</w:t>
      </w:r>
    </w:p>
    <w:p w:rsidR="00095FB6" w:rsidRPr="00095FB6" w:rsidRDefault="00095FB6" w:rsidP="00095FB6">
      <w:pPr>
        <w:pStyle w:val="Sinespaciado"/>
        <w:jc w:val="both"/>
        <w:rPr>
          <w:rFonts w:ascii="Arial" w:hAnsi="Arial" w:cs="Arial"/>
        </w:rPr>
      </w:pPr>
    </w:p>
    <w:p w:rsidR="00CC1A83" w:rsidRPr="00095FB6" w:rsidRDefault="00095FB6" w:rsidP="00095FB6">
      <w:pPr>
        <w:pStyle w:val="Sinespaciado"/>
        <w:jc w:val="both"/>
        <w:rPr>
          <w:rFonts w:ascii="Arial" w:hAnsi="Arial" w:cs="Arial"/>
        </w:rPr>
      </w:pPr>
      <w:r w:rsidRPr="00095FB6">
        <w:rPr>
          <w:rFonts w:ascii="Arial" w:hAnsi="Arial" w:cs="Arial"/>
        </w:rPr>
        <w:t>****</w:t>
      </w:r>
      <w:r w:rsidRPr="00095FB6">
        <w:rPr>
          <w:rFonts w:ascii="Arial" w:hAnsi="Arial" w:cs="Arial"/>
        </w:rPr>
        <w:t>********</w:t>
      </w:r>
    </w:p>
    <w:sectPr w:rsidR="00CC1A83" w:rsidRPr="00095FB6">
      <w:headerReference w:type="default" r:id="rId9"/>
      <w:footerReference w:type="default" r:id="rId10"/>
      <w:pgSz w:w="12240" w:h="15840"/>
      <w:pgMar w:top="1417" w:right="1701" w:bottom="1417" w:left="1701" w:header="209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7452" w:rsidRDefault="00A87452">
      <w:r>
        <w:separator/>
      </w:r>
    </w:p>
  </w:endnote>
  <w:endnote w:type="continuationSeparator" w:id="0">
    <w:p w:rsidR="00A87452" w:rsidRDefault="00A8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altName w:val="Segoe Print"/>
    <w:panose1 w:val="02010600030101010101"/>
    <w:charset w:val="00"/>
    <w:family w:val="auto"/>
    <w:pitch w:val="default"/>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tabs>
        <w:tab w:val="center" w:pos="4419"/>
        <w:tab w:val="right" w:pos="8838"/>
      </w:tabs>
      <w:rPr>
        <w:color w:val="000000"/>
        <w:sz w:val="22"/>
        <w:szCs w:val="22"/>
      </w:rPr>
    </w:pPr>
    <w:r>
      <w:rPr>
        <w:noProof/>
      </w:rPr>
      <w:drawing>
        <wp:anchor distT="0" distB="0" distL="0" distR="0" simplePos="0" relativeHeight="251661312" behindDoc="1" locked="0" layoutInCell="1" allowOverlap="1">
          <wp:simplePos x="0" y="0"/>
          <wp:positionH relativeFrom="column">
            <wp:posOffset>-1079500</wp:posOffset>
          </wp:positionH>
          <wp:positionV relativeFrom="paragraph">
            <wp:posOffset>-45085</wp:posOffset>
          </wp:positionV>
          <wp:extent cx="7766050" cy="502920"/>
          <wp:effectExtent l="0" t="0" r="0" b="0"/>
          <wp:wrapNone/>
          <wp:docPr id="2126784215" name="image1.png"/>
          <wp:cNvGraphicFramePr/>
          <a:graphic xmlns:a="http://schemas.openxmlformats.org/drawingml/2006/main">
            <a:graphicData uri="http://schemas.openxmlformats.org/drawingml/2006/picture">
              <pic:pic xmlns:pic="http://schemas.openxmlformats.org/drawingml/2006/picture">
                <pic:nvPicPr>
                  <pic:cNvPr id="2126784215" name="image1.png"/>
                  <pic:cNvPicPr preferRelativeResize="0"/>
                </pic:nvPicPr>
                <pic:blipFill>
                  <a:blip r:embed="rId1"/>
                  <a:srcRect t="92273" b="2722"/>
                  <a:stretch>
                    <a:fillRect/>
                  </a:stretch>
                </pic:blipFill>
                <pic:spPr>
                  <a:xfrm>
                    <a:off x="0" y="0"/>
                    <a:ext cx="7766050" cy="5029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7452" w:rsidRDefault="00A87452">
      <w:r>
        <w:separator/>
      </w:r>
    </w:p>
  </w:footnote>
  <w:footnote w:type="continuationSeparator" w:id="0">
    <w:p w:rsidR="00A87452" w:rsidRDefault="00A87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0F3C" w:rsidRDefault="00000000">
    <w:pPr>
      <w:jc w:val="center"/>
      <w:rPr>
        <w:color w:val="000000"/>
        <w:sz w:val="22"/>
        <w:szCs w:val="22"/>
      </w:rPr>
    </w:pPr>
    <w:r>
      <w:rPr>
        <w:noProof/>
      </w:rPr>
      <w:drawing>
        <wp:anchor distT="0" distB="0" distL="0" distR="0" simplePos="0" relativeHeight="251659264" behindDoc="1" locked="0" layoutInCell="1" allowOverlap="1">
          <wp:simplePos x="0" y="0"/>
          <wp:positionH relativeFrom="column">
            <wp:posOffset>-1073150</wp:posOffset>
          </wp:positionH>
          <wp:positionV relativeFrom="paragraph">
            <wp:posOffset>-1339850</wp:posOffset>
          </wp:positionV>
          <wp:extent cx="7766050" cy="1043940"/>
          <wp:effectExtent l="0" t="0" r="0" b="0"/>
          <wp:wrapNone/>
          <wp:docPr id="2126784214" name="image1.png"/>
          <wp:cNvGraphicFramePr/>
          <a:graphic xmlns:a="http://schemas.openxmlformats.org/drawingml/2006/main">
            <a:graphicData uri="http://schemas.openxmlformats.org/drawingml/2006/picture">
              <pic:pic xmlns:pic="http://schemas.openxmlformats.org/drawingml/2006/picture">
                <pic:nvPicPr>
                  <pic:cNvPr id="2126784214" name="image1.png"/>
                  <pic:cNvPicPr preferRelativeResize="0"/>
                </pic:nvPicPr>
                <pic:blipFill>
                  <a:blip r:embed="rId1"/>
                  <a:srcRect t="3488" b="86124"/>
                  <a:stretch>
                    <a:fillRect/>
                  </a:stretch>
                </pic:blipFill>
                <pic:spPr>
                  <a:xfrm>
                    <a:off x="0" y="0"/>
                    <a:ext cx="7766050" cy="104394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simplePos x="0" y="0"/>
              <wp:positionH relativeFrom="column">
                <wp:posOffset>4038600</wp:posOffset>
              </wp:positionH>
              <wp:positionV relativeFrom="paragraph">
                <wp:posOffset>-278765</wp:posOffset>
              </wp:positionV>
              <wp:extent cx="2367280" cy="342265"/>
              <wp:effectExtent l="0" t="0" r="0" b="0"/>
              <wp:wrapNone/>
              <wp:docPr id="2126784213" name="Rectángulo 2126784213"/>
              <wp:cNvGraphicFramePr/>
              <a:graphic xmlns:a="http://schemas.openxmlformats.org/drawingml/2006/main">
                <a:graphicData uri="http://schemas.microsoft.com/office/word/2010/wordprocessingShape">
                  <wps:wsp>
                    <wps:cNvSpPr/>
                    <wps:spPr>
                      <a:xfrm>
                        <a:off x="4168710" y="3619980"/>
                        <a:ext cx="2354580" cy="3200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630F3C" w:rsidRDefault="00000000">
                          <w:pPr>
                            <w:rPr>
                              <w:lang w:val="en-US"/>
                            </w:rPr>
                          </w:pPr>
                          <w:r>
                            <w:rPr>
                              <w:b/>
                              <w:color w:val="000000"/>
                            </w:rPr>
                            <w:t xml:space="preserve">Comunicado de prensa: </w:t>
                          </w:r>
                          <w:r w:rsidR="00D33727">
                            <w:rPr>
                              <w:b/>
                              <w:color w:val="000000"/>
                            </w:rPr>
                            <w:t>2</w:t>
                          </w:r>
                          <w:r w:rsidR="00095FB6">
                            <w:rPr>
                              <w:b/>
                              <w:color w:val="000000"/>
                            </w:rPr>
                            <w:t>637</w:t>
                          </w:r>
                        </w:p>
                      </w:txbxContent>
                    </wps:txbx>
                    <wps:bodyPr spcFirstLastPara="1" wrap="square" lIns="91425" tIns="45700" rIns="91425" bIns="45700" anchor="ctr" anchorCtr="0">
                      <a:noAutofit/>
                    </wps:bodyPr>
                  </wps:wsp>
                </a:graphicData>
              </a:graphic>
            </wp:anchor>
          </w:drawing>
        </mc:Choice>
        <mc:Fallback>
          <w:pict>
            <v:rect id="Rectángulo 2126784213" o:spid="_x0000_s1026" style="position:absolute;left:0;text-align:left;margin-left:318pt;margin-top:-21.95pt;width:186.4pt;height:26.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" fillcolor="white [3201]" strokecolor="black [3200]" strokeweight="1pt">
              <v:stroke startarrowwidth="narrow" startarrowlength="short" endarrowwidth="narrow" endarrowlength="short"/>
              <v:textbox inset="2.53958mm,1.2694mm,2.53958mm,1.2694mm">
                <w:txbxContent>
                  <w:p w:rsidR="00630F3C" w:rsidRDefault="00000000">
                    <w:pPr>
                      <w:rPr>
                        <w:lang w:val="en-US"/>
                      </w:rPr>
                    </w:pPr>
                    <w:r>
                      <w:rPr>
                        <w:b/>
                        <w:color w:val="000000"/>
                      </w:rPr>
                      <w:t xml:space="preserve">Comunicado de prensa: </w:t>
                    </w:r>
                    <w:r w:rsidR="00D33727">
                      <w:rPr>
                        <w:b/>
                        <w:color w:val="000000"/>
                      </w:rPr>
                      <w:t>2</w:t>
                    </w:r>
                    <w:r w:rsidR="00095FB6">
                      <w:rPr>
                        <w:b/>
                        <w:color w:val="000000"/>
                      </w:rPr>
                      <w:t>637</w:t>
                    </w:r>
                  </w:p>
                </w:txbxContent>
              </v:textbox>
            </v:rect>
          </w:pict>
        </mc:Fallback>
      </mc:AlternateContent>
    </w:r>
  </w:p>
  <w:p w:rsidR="00630F3C" w:rsidRDefault="00630F3C">
    <w:pPr>
      <w:tabs>
        <w:tab w:val="center" w:pos="4419"/>
        <w:tab w:val="right" w:pos="8838"/>
      </w:tabs>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E58DA34"/>
    <w:multiLevelType w:val="singleLevel"/>
    <w:tmpl w:val="DE58DA34"/>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4A892D33"/>
    <w:multiLevelType w:val="hybridMultilevel"/>
    <w:tmpl w:val="911452D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DF14BEF"/>
    <w:multiLevelType w:val="hybridMultilevel"/>
    <w:tmpl w:val="B47686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37F0735"/>
    <w:multiLevelType w:val="hybridMultilevel"/>
    <w:tmpl w:val="60F863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6C437FD"/>
    <w:multiLevelType w:val="hybridMultilevel"/>
    <w:tmpl w:val="52DC2E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345331574">
    <w:abstractNumId w:val="0"/>
  </w:num>
  <w:num w:numId="2" w16cid:durableId="1511211570">
    <w:abstractNumId w:val="1"/>
  </w:num>
  <w:num w:numId="3" w16cid:durableId="1574659577">
    <w:abstractNumId w:val="3"/>
  </w:num>
  <w:num w:numId="4" w16cid:durableId="301078003">
    <w:abstractNumId w:val="2"/>
  </w:num>
  <w:num w:numId="5" w16cid:durableId="1994481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72"/>
    <w:rsid w:val="00036351"/>
    <w:rsid w:val="00046332"/>
    <w:rsid w:val="000501EB"/>
    <w:rsid w:val="000602E2"/>
    <w:rsid w:val="00062F90"/>
    <w:rsid w:val="00094D46"/>
    <w:rsid w:val="00095FB6"/>
    <w:rsid w:val="000B29EE"/>
    <w:rsid w:val="000C5C25"/>
    <w:rsid w:val="000C7507"/>
    <w:rsid w:val="000E206F"/>
    <w:rsid w:val="000E56E3"/>
    <w:rsid w:val="000E7205"/>
    <w:rsid w:val="0012202F"/>
    <w:rsid w:val="00146637"/>
    <w:rsid w:val="0019118C"/>
    <w:rsid w:val="001B0874"/>
    <w:rsid w:val="001B0F08"/>
    <w:rsid w:val="001C4B9A"/>
    <w:rsid w:val="001D2D62"/>
    <w:rsid w:val="001E13D7"/>
    <w:rsid w:val="001F6CDD"/>
    <w:rsid w:val="00244125"/>
    <w:rsid w:val="00244D80"/>
    <w:rsid w:val="00275A4E"/>
    <w:rsid w:val="00276F82"/>
    <w:rsid w:val="00284AFC"/>
    <w:rsid w:val="002A20F0"/>
    <w:rsid w:val="002B4124"/>
    <w:rsid w:val="002B50B2"/>
    <w:rsid w:val="002C2EFD"/>
    <w:rsid w:val="002E2589"/>
    <w:rsid w:val="002F4029"/>
    <w:rsid w:val="003065A5"/>
    <w:rsid w:val="003230D3"/>
    <w:rsid w:val="00323BC6"/>
    <w:rsid w:val="003248C0"/>
    <w:rsid w:val="00330128"/>
    <w:rsid w:val="00332E8F"/>
    <w:rsid w:val="00334350"/>
    <w:rsid w:val="00343D2E"/>
    <w:rsid w:val="00350F5E"/>
    <w:rsid w:val="003569EF"/>
    <w:rsid w:val="00360BC1"/>
    <w:rsid w:val="00363841"/>
    <w:rsid w:val="00385E85"/>
    <w:rsid w:val="00386A95"/>
    <w:rsid w:val="00386AEC"/>
    <w:rsid w:val="003C522E"/>
    <w:rsid w:val="003D6642"/>
    <w:rsid w:val="003F49C4"/>
    <w:rsid w:val="004070C5"/>
    <w:rsid w:val="004220AD"/>
    <w:rsid w:val="0044719A"/>
    <w:rsid w:val="00454783"/>
    <w:rsid w:val="0047099D"/>
    <w:rsid w:val="00477A9A"/>
    <w:rsid w:val="0048148C"/>
    <w:rsid w:val="00481D19"/>
    <w:rsid w:val="00484BED"/>
    <w:rsid w:val="00487EC7"/>
    <w:rsid w:val="004C0D38"/>
    <w:rsid w:val="004E16AC"/>
    <w:rsid w:val="004F4098"/>
    <w:rsid w:val="00500FCA"/>
    <w:rsid w:val="00514ACD"/>
    <w:rsid w:val="00540700"/>
    <w:rsid w:val="005451C5"/>
    <w:rsid w:val="00551EA1"/>
    <w:rsid w:val="005615BA"/>
    <w:rsid w:val="005936AC"/>
    <w:rsid w:val="005B19F6"/>
    <w:rsid w:val="005B50BA"/>
    <w:rsid w:val="005C2013"/>
    <w:rsid w:val="00630F3C"/>
    <w:rsid w:val="006351FA"/>
    <w:rsid w:val="00645806"/>
    <w:rsid w:val="00663836"/>
    <w:rsid w:val="0066609C"/>
    <w:rsid w:val="006714CE"/>
    <w:rsid w:val="0068069F"/>
    <w:rsid w:val="006D4151"/>
    <w:rsid w:val="006D6E6B"/>
    <w:rsid w:val="006E0B61"/>
    <w:rsid w:val="006E786E"/>
    <w:rsid w:val="006F2641"/>
    <w:rsid w:val="00703FD7"/>
    <w:rsid w:val="00737FC8"/>
    <w:rsid w:val="0074548B"/>
    <w:rsid w:val="007516E7"/>
    <w:rsid w:val="0075693A"/>
    <w:rsid w:val="007913F8"/>
    <w:rsid w:val="007B6703"/>
    <w:rsid w:val="007E0FCA"/>
    <w:rsid w:val="007F1173"/>
    <w:rsid w:val="0081198B"/>
    <w:rsid w:val="0081367D"/>
    <w:rsid w:val="00823BBA"/>
    <w:rsid w:val="008330AD"/>
    <w:rsid w:val="008540E2"/>
    <w:rsid w:val="00870CDE"/>
    <w:rsid w:val="00894D47"/>
    <w:rsid w:val="0089669B"/>
    <w:rsid w:val="008A0AD5"/>
    <w:rsid w:val="008C0210"/>
    <w:rsid w:val="008C63C7"/>
    <w:rsid w:val="008E604A"/>
    <w:rsid w:val="008F390E"/>
    <w:rsid w:val="00912DE7"/>
    <w:rsid w:val="00913560"/>
    <w:rsid w:val="009143D6"/>
    <w:rsid w:val="00950220"/>
    <w:rsid w:val="00970173"/>
    <w:rsid w:val="00975B0E"/>
    <w:rsid w:val="009868EB"/>
    <w:rsid w:val="009B06DE"/>
    <w:rsid w:val="009C5071"/>
    <w:rsid w:val="009D482B"/>
    <w:rsid w:val="00A03744"/>
    <w:rsid w:val="00A13E7D"/>
    <w:rsid w:val="00A159A0"/>
    <w:rsid w:val="00A36177"/>
    <w:rsid w:val="00A36C58"/>
    <w:rsid w:val="00A53C50"/>
    <w:rsid w:val="00A72B6E"/>
    <w:rsid w:val="00A85867"/>
    <w:rsid w:val="00A864C3"/>
    <w:rsid w:val="00A87452"/>
    <w:rsid w:val="00A95931"/>
    <w:rsid w:val="00AC15EE"/>
    <w:rsid w:val="00AD0D8A"/>
    <w:rsid w:val="00AD5A13"/>
    <w:rsid w:val="00AF26DF"/>
    <w:rsid w:val="00B04262"/>
    <w:rsid w:val="00B26DC9"/>
    <w:rsid w:val="00B353D1"/>
    <w:rsid w:val="00B53CF6"/>
    <w:rsid w:val="00B730A6"/>
    <w:rsid w:val="00B86B85"/>
    <w:rsid w:val="00C11EC4"/>
    <w:rsid w:val="00C50357"/>
    <w:rsid w:val="00C77412"/>
    <w:rsid w:val="00CA0000"/>
    <w:rsid w:val="00CC1427"/>
    <w:rsid w:val="00CC1A83"/>
    <w:rsid w:val="00CD1CC4"/>
    <w:rsid w:val="00CD2043"/>
    <w:rsid w:val="00CD490B"/>
    <w:rsid w:val="00D04846"/>
    <w:rsid w:val="00D33727"/>
    <w:rsid w:val="00D435EF"/>
    <w:rsid w:val="00D60281"/>
    <w:rsid w:val="00D66BB6"/>
    <w:rsid w:val="00D67B3D"/>
    <w:rsid w:val="00D75208"/>
    <w:rsid w:val="00DA7483"/>
    <w:rsid w:val="00DB5AA4"/>
    <w:rsid w:val="00DC3351"/>
    <w:rsid w:val="00DC7A3F"/>
    <w:rsid w:val="00DF7092"/>
    <w:rsid w:val="00E76818"/>
    <w:rsid w:val="00E94A60"/>
    <w:rsid w:val="00EA0A78"/>
    <w:rsid w:val="00ED5A11"/>
    <w:rsid w:val="00EE6DDF"/>
    <w:rsid w:val="00EE78A7"/>
    <w:rsid w:val="00EF3CFD"/>
    <w:rsid w:val="00F03A72"/>
    <w:rsid w:val="00F42F82"/>
    <w:rsid w:val="00F52A88"/>
    <w:rsid w:val="00F851C4"/>
    <w:rsid w:val="00FB1CF5"/>
    <w:rsid w:val="00FE7F42"/>
    <w:rsid w:val="00FF03DE"/>
    <w:rsid w:val="00FF307C"/>
    <w:rsid w:val="00FF5F2B"/>
    <w:rsid w:val="198322D3"/>
    <w:rsid w:val="4C15677E"/>
    <w:rsid w:val="6F230480"/>
    <w:rsid w:val="79CA47C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1D19B6F"/>
  <w15:docId w15:val="{8139414B-314A-424C-A8C0-C4A37A6F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MX"/>
    </w:rPr>
  </w:style>
  <w:style w:type="paragraph" w:styleId="Ttulo1">
    <w:name w:val="heading 1"/>
    <w:basedOn w:val="Normal"/>
    <w:next w:val="Normal"/>
    <w:uiPriority w:val="9"/>
    <w:qFormat/>
    <w:pPr>
      <w:keepNext/>
      <w:keepLines/>
      <w:spacing w:before="240"/>
      <w:outlineLvl w:val="0"/>
    </w:pPr>
    <w:rPr>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lang w:val="en-US"/>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
    <w:name w:val="TableNormal"/>
    <w:qFormat/>
    <w:tblPr>
      <w:tblCellMar>
        <w:top w:w="100" w:type="dxa"/>
        <w:left w:w="100" w:type="dxa"/>
        <w:bottom w:w="100" w:type="dxa"/>
        <w:right w:w="100" w:type="dxa"/>
      </w:tblCellMar>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hAnsi="Cambria" w:cs="Times New Roman"/>
      <w:sz w:val="24"/>
      <w:szCs w:val="24"/>
      <w:lang w:eastAsia="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uiPriority w:val="9"/>
    <w:qFormat/>
    <w:rPr>
      <w:rFonts w:asciiTheme="majorHAnsi" w:eastAsiaTheme="majorEastAsia" w:hAnsiTheme="majorHAnsi" w:cstheme="majorBidi"/>
      <w:color w:val="2F5496" w:themeColor="accent1" w:themeShade="BF"/>
      <w:kern w:val="0"/>
      <w:sz w:val="32"/>
      <w:szCs w:val="32"/>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PxLh4NROof45tkOomzwWjv5ww==">CgMxLjA4AHIhMVVsZkJDSFNmbGhpcU0yZnNHUFpUYXM5OXkwOElGTHAt</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497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Microsoft Office User</cp:lastModifiedBy>
  <cp:revision>10</cp:revision>
  <dcterms:created xsi:type="dcterms:W3CDTF">2026-06-01T20:09:00Z</dcterms:created>
  <dcterms:modified xsi:type="dcterms:W3CDTF">2026-08-21T20:27:00Z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B84D7AA4C86144D7A415B9E978B77ECF_13</vt:lpwstr>
  </property>
</Properties>
</file>